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4644"/>
        <w:gridCol w:w="4962"/>
      </w:tblGrid>
      <w:tr w:rsidR="00F03EC5" w:rsidRPr="00511234" w14:paraId="3B04A536" w14:textId="77777777" w:rsidTr="00391F66">
        <w:tc>
          <w:tcPr>
            <w:tcW w:w="9606" w:type="dxa"/>
            <w:gridSpan w:val="2"/>
          </w:tcPr>
          <w:p w14:paraId="4ADDD36C" w14:textId="44028585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ТЕХНИЧЕСКАЯ СПЕЦИФИКАЦИЯ - ГРАФИК ЗАКУПОК</w:t>
            </w:r>
          </w:p>
        </w:tc>
      </w:tr>
      <w:tr w:rsidR="00F03EC5" w:rsidRPr="00511234" w14:paraId="69CBD8A5" w14:textId="77777777" w:rsidTr="00391F66">
        <w:tc>
          <w:tcPr>
            <w:tcW w:w="9606" w:type="dxa"/>
            <w:gridSpan w:val="2"/>
          </w:tcPr>
          <w:p w14:paraId="3C42CD54" w14:textId="50F963A7" w:rsidR="00F03EC5" w:rsidRPr="00511234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C3AC6">
              <w:t>Подготовка планов дорожных проектов, сметные работы</w:t>
            </w:r>
          </w:p>
        </w:tc>
      </w:tr>
      <w:tr w:rsidR="00330E7D" w:rsidRPr="00391F66" w14:paraId="6FFF0528" w14:textId="77777777" w:rsidTr="00391F66">
        <w:tc>
          <w:tcPr>
            <w:tcW w:w="4644" w:type="dxa"/>
          </w:tcPr>
          <w:p w14:paraId="4C431692" w14:textId="2D6387E9" w:rsidR="00330E7D" w:rsidRPr="00C73E24" w:rsidRDefault="00330E7D" w:rsidP="00330E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Название проекта</w:t>
            </w:r>
          </w:p>
        </w:tc>
        <w:tc>
          <w:tcPr>
            <w:tcW w:w="4962" w:type="dxa"/>
          </w:tcPr>
          <w:p w14:paraId="44C5B6B5" w14:textId="4560E0A3" w:rsidR="00330E7D" w:rsidRPr="00585290" w:rsidRDefault="00330E7D" w:rsidP="00330E7D">
            <w:pPr>
              <w:jc w:val="both"/>
              <w:rPr>
                <w:rFonts w:ascii="GHEA Grapalat" w:hAnsi="GHEA Grapalat"/>
                <w:b/>
                <w:sz w:val="20"/>
                <w:szCs w:val="20"/>
                <w:highlight w:val="yellow"/>
                <w:lang w:val="hy-AM"/>
              </w:rPr>
            </w:pPr>
            <w:r w:rsidRPr="007F7B0E">
              <w:t>Асфальтирование междусельских дорог в селе Шикахог, община Капан, Сюникский район</w:t>
            </w:r>
          </w:p>
        </w:tc>
      </w:tr>
      <w:tr w:rsidR="00330E7D" w:rsidRPr="0018102F" w14:paraId="378A5FB0" w14:textId="77777777" w:rsidTr="00391F66">
        <w:tc>
          <w:tcPr>
            <w:tcW w:w="4644" w:type="dxa"/>
          </w:tcPr>
          <w:p w14:paraId="2575D3B5" w14:textId="65D262B7" w:rsidR="00330E7D" w:rsidRPr="00C73E24" w:rsidRDefault="00330E7D" w:rsidP="00330E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Источник финансирования</w:t>
            </w:r>
          </w:p>
        </w:tc>
        <w:tc>
          <w:tcPr>
            <w:tcW w:w="4962" w:type="dxa"/>
          </w:tcPr>
          <w:p w14:paraId="34478A1E" w14:textId="1BB9769C" w:rsidR="00330E7D" w:rsidRPr="002271F5" w:rsidRDefault="00330E7D" w:rsidP="00330E7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F7B0E">
              <w:t>Администрация общины Капан</w:t>
            </w:r>
          </w:p>
        </w:tc>
      </w:tr>
      <w:tr w:rsidR="00330E7D" w:rsidRPr="00C03882" w14:paraId="7AEF3017" w14:textId="77777777" w:rsidTr="00391F66">
        <w:tc>
          <w:tcPr>
            <w:tcW w:w="4644" w:type="dxa"/>
          </w:tcPr>
          <w:p w14:paraId="5285C505" w14:textId="55E3D8BE" w:rsidR="00330E7D" w:rsidRPr="00C73E24" w:rsidRDefault="00330E7D" w:rsidP="00330E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Заказчик</w:t>
            </w:r>
          </w:p>
        </w:tc>
        <w:tc>
          <w:tcPr>
            <w:tcW w:w="4962" w:type="dxa"/>
          </w:tcPr>
          <w:p w14:paraId="70E421BC" w14:textId="0E73DB60" w:rsidR="00330E7D" w:rsidRPr="00C73E24" w:rsidRDefault="00330E7D" w:rsidP="00330E7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F7B0E">
              <w:t>Администрация общины Капан</w:t>
            </w:r>
          </w:p>
        </w:tc>
      </w:tr>
      <w:tr w:rsidR="00330E7D" w:rsidRPr="00391F66" w14:paraId="5A49E6B4" w14:textId="77777777" w:rsidTr="00391F66">
        <w:tc>
          <w:tcPr>
            <w:tcW w:w="4644" w:type="dxa"/>
          </w:tcPr>
          <w:p w14:paraId="4514D9DE" w14:textId="6DEF4175" w:rsidR="00330E7D" w:rsidRPr="00C73E24" w:rsidRDefault="00330E7D" w:rsidP="00330E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Наименование работ</w:t>
            </w:r>
          </w:p>
        </w:tc>
        <w:tc>
          <w:tcPr>
            <w:tcW w:w="4962" w:type="dxa"/>
          </w:tcPr>
          <w:p w14:paraId="4BF6E8B3" w14:textId="3F9082BB" w:rsidR="00330E7D" w:rsidRPr="00C73E24" w:rsidRDefault="00330E7D" w:rsidP="00330E7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F7B0E">
              <w:t>Подготовка проектов плановых дорог, сметные работы</w:t>
            </w:r>
          </w:p>
        </w:tc>
      </w:tr>
      <w:tr w:rsidR="00330E7D" w:rsidRPr="00391F66" w14:paraId="2C8F3D9D" w14:textId="77777777" w:rsidTr="00391F66">
        <w:tc>
          <w:tcPr>
            <w:tcW w:w="4644" w:type="dxa"/>
          </w:tcPr>
          <w:p w14:paraId="602472C3" w14:textId="6E9455F4" w:rsidR="00330E7D" w:rsidRPr="00C73E24" w:rsidRDefault="00330E7D" w:rsidP="00330E7D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Названия и участки дорог</w:t>
            </w:r>
          </w:p>
        </w:tc>
        <w:tc>
          <w:tcPr>
            <w:tcW w:w="4962" w:type="dxa"/>
          </w:tcPr>
          <w:p w14:paraId="715387D7" w14:textId="1F4BA117" w:rsidR="00330E7D" w:rsidRPr="00390AD1" w:rsidRDefault="00330E7D" w:rsidP="00330E7D">
            <w:pPr>
              <w:jc w:val="both"/>
              <w:rPr>
                <w:rFonts w:ascii="GHEA Grapalat" w:eastAsia="MS Mincho" w:hAnsi="GHEA Grapalat" w:cs="MS Mincho"/>
                <w:b/>
                <w:sz w:val="20"/>
                <w:szCs w:val="20"/>
                <w:lang w:val="hy-AM"/>
              </w:rPr>
            </w:pPr>
            <w:r w:rsidRPr="007F7B0E">
              <w:t>3,3 км междусельских дорог в селе Шикахог</w:t>
            </w:r>
          </w:p>
        </w:tc>
      </w:tr>
      <w:tr w:rsidR="00F03EC5" w:rsidRPr="00511234" w14:paraId="434ADEA0" w14:textId="77777777" w:rsidTr="00391F66">
        <w:tc>
          <w:tcPr>
            <w:tcW w:w="4644" w:type="dxa"/>
          </w:tcPr>
          <w:p w14:paraId="0E3B8947" w14:textId="133A11AC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Этап проектирования</w:t>
            </w:r>
          </w:p>
        </w:tc>
        <w:tc>
          <w:tcPr>
            <w:tcW w:w="4962" w:type="dxa"/>
          </w:tcPr>
          <w:p w14:paraId="1D0E2915" w14:textId="3A774657" w:rsidR="00F03EC5" w:rsidRPr="00511234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952FC">
              <w:t>Рабочий проект</w:t>
            </w:r>
          </w:p>
        </w:tc>
      </w:tr>
      <w:tr w:rsidR="00F03EC5" w:rsidRPr="00511234" w14:paraId="16C90222" w14:textId="77777777" w:rsidTr="00391F66">
        <w:tc>
          <w:tcPr>
            <w:tcW w:w="4644" w:type="dxa"/>
          </w:tcPr>
          <w:p w14:paraId="2A4B6B5B" w14:textId="5374267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Классификация дорог</w:t>
            </w:r>
          </w:p>
        </w:tc>
        <w:tc>
          <w:tcPr>
            <w:tcW w:w="4962" w:type="dxa"/>
          </w:tcPr>
          <w:p w14:paraId="2A62439F" w14:textId="7B6E9560" w:rsidR="00F03EC5" w:rsidRPr="00FC15C0" w:rsidRDefault="00F03EC5" w:rsidP="00F03EC5">
            <w:pPr>
              <w:rPr>
                <w:rFonts w:ascii="GHEA Grapalat" w:hAnsi="GHEA Grapalat"/>
                <w:sz w:val="20"/>
                <w:szCs w:val="20"/>
              </w:rPr>
            </w:pPr>
            <w:r w:rsidRPr="000952FC">
              <w:t>3-й класс</w:t>
            </w:r>
          </w:p>
        </w:tc>
      </w:tr>
      <w:tr w:rsidR="00F03EC5" w:rsidRPr="00C25075" w14:paraId="69CA4BEA" w14:textId="77777777" w:rsidTr="00391F66">
        <w:tc>
          <w:tcPr>
            <w:tcW w:w="4644" w:type="dxa"/>
          </w:tcPr>
          <w:p w14:paraId="38637DE3" w14:textId="3973CF9B" w:rsidR="00F03EC5" w:rsidRPr="00C73E2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Тип дорожного покрытия</w:t>
            </w:r>
          </w:p>
        </w:tc>
        <w:tc>
          <w:tcPr>
            <w:tcW w:w="4962" w:type="dxa"/>
          </w:tcPr>
          <w:p w14:paraId="5BE13565" w14:textId="3DE4C0E0" w:rsidR="00F03EC5" w:rsidRPr="00437494" w:rsidRDefault="00F03EC5" w:rsidP="00F03EC5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0952FC">
              <w:t>А/бетон, грунт</w:t>
            </w:r>
          </w:p>
        </w:tc>
      </w:tr>
      <w:tr w:rsidR="00391F66" w:rsidRPr="00391F66" w14:paraId="0AD3C994" w14:textId="77777777" w:rsidTr="00391F66">
        <w:tc>
          <w:tcPr>
            <w:tcW w:w="4644" w:type="dxa"/>
          </w:tcPr>
          <w:p w14:paraId="10CF4340" w14:textId="5B121A93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Общие положения</w:t>
            </w:r>
          </w:p>
        </w:tc>
        <w:tc>
          <w:tcPr>
            <w:tcW w:w="4962" w:type="dxa"/>
          </w:tcPr>
          <w:p w14:paraId="1B80A967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для каждого участка дороги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представлена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армянском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русском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языках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пяти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бумажных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экземплярах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одном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электронном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варианте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(ACAD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в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формате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PDF,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листы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, сводки и сметы также в формате Excel).</w:t>
            </w:r>
          </w:p>
          <w:p w14:paraId="31EF978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7786D62F" w14:textId="4F95F2D5" w:rsidR="00391F66" w:rsidRPr="001E067F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использованием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соответствующих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компьютерных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программ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быть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цветной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разборчивой</w:t>
            </w: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</w:tc>
      </w:tr>
      <w:tr w:rsidR="00391F66" w:rsidRPr="00391F66" w14:paraId="72331667" w14:textId="77777777" w:rsidTr="00391F66">
        <w:tc>
          <w:tcPr>
            <w:tcW w:w="4644" w:type="dxa"/>
          </w:tcPr>
          <w:p w14:paraId="79E8FA05" w14:textId="6C1F7A32" w:rsidR="00391F66" w:rsidRPr="00C73E24" w:rsidRDefault="00391F66" w:rsidP="00391F66">
            <w:pPr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E26DB">
              <w:t>Основные обязанности и требования</w:t>
            </w:r>
          </w:p>
        </w:tc>
        <w:tc>
          <w:tcPr>
            <w:tcW w:w="4962" w:type="dxa"/>
          </w:tcPr>
          <w:p w14:paraId="458EE5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Основные обязанности:</w:t>
            </w:r>
          </w:p>
          <w:p w14:paraId="160CE7B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Выполнение инженерно-геодезических работ.</w:t>
            </w:r>
          </w:p>
          <w:p w14:paraId="0821821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88776F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Разработка проектной и сметной документации.</w:t>
            </w:r>
          </w:p>
          <w:p w14:paraId="4FEB51F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11B577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Изучение всех подземных и надземных инженерных коммуникаций в пределах трассы дороги, получение необходимых технических условий и разработка проектного решения для этих коммуникаций, если они препятствуют реализации трассы дороги, а в случае подземных коммуникаций — если они находятся в плохом состоянии.</w:t>
            </w:r>
          </w:p>
          <w:p w14:paraId="79C6CC8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При необходимости переноса инженерных коммуникаций (включая оборудование) разработка проекта переноса и координация его с компетентными организациями.</w:t>
            </w:r>
          </w:p>
          <w:p w14:paraId="5AA287C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83ED00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Перед началом строительных работ передача отремонтированной площадки подрядной организации посредством акта приемки-передачи с нанесением разметки на площадку и установкой высотных отметок.</w:t>
            </w:r>
          </w:p>
          <w:p w14:paraId="0CC073D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4E29C9C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обследованию:</w:t>
            </w:r>
          </w:p>
          <w:p w14:paraId="342E2D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инженерно-геодезических работ в объеме, необходимом для разработки проектной документации и обоснования проектных решений.</w:t>
            </w:r>
          </w:p>
          <w:p w14:paraId="6AA4F97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В ходе обследования, не менее чем каждые 330 метров вдоль ремонтируемой дороги (а в заиленных районах, не менее чем на глубину 2 м), проводить бурение на необходимую глубину для изучения толщины дорожного покрытия, состава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материалов покрытия и состояния грунтов основания.</w:t>
            </w:r>
          </w:p>
          <w:p w14:paraId="5603740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5D86AE3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Проведение видеосъемки текущего состояния ремонтируемого участка после обследования.</w:t>
            </w:r>
          </w:p>
          <w:p w14:paraId="12D68259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проектам:</w:t>
            </w:r>
          </w:p>
          <w:p w14:paraId="4A53484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Состав, содержание и проектные решения проектной документации должны соответствовать требованиям, установленным действующими в Республике Армения нормативно-техническими документами и нормативно-правовыми актами.</w:t>
            </w:r>
          </w:p>
          <w:p w14:paraId="7809A61C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25366ED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Проекты должны включать как минимум следующие работы:</w:t>
            </w:r>
          </w:p>
          <w:p w14:paraId="344712E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гравийного основания для дорожного покрытия;</w:t>
            </w:r>
          </w:p>
          <w:p w14:paraId="25AC4DB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грунтового покрытия (при необходимости);</w:t>
            </w:r>
          </w:p>
          <w:p w14:paraId="5E2DD7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Восстановление/реконструкция/строительство подпорных стен (при необходимости);</w:t>
            </w:r>
          </w:p>
          <w:p w14:paraId="1FC130E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Ремонт/строительство тротуаров (при необходимости);</w:t>
            </w:r>
          </w:p>
          <w:p w14:paraId="517EFD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покрытия: 1 слой асфальта толщиной 5 см;</w:t>
            </w:r>
          </w:p>
          <w:p w14:paraId="0FC23063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Строительство дренажных систем;</w:t>
            </w:r>
          </w:p>
          <w:p w14:paraId="27C7056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Укладка дорожного покрытия;</w:t>
            </w:r>
          </w:p>
          <w:p w14:paraId="1928210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Внедрение необходимых мер по обеспечению безопасности, а также устранение дефектов.</w:t>
            </w:r>
          </w:p>
          <w:p w14:paraId="3388021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  <w:p w14:paraId="03C5834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Требования к составу проектов:</w:t>
            </w:r>
          </w:p>
          <w:p w14:paraId="4B4905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● Проектно-сметная документация должна быть подготовлена </w:t>
            </w:r>
            <w:r w:rsidRPr="00A872EE">
              <w:rPr>
                <w:rFonts w:ascii="Cambria Math" w:hAnsi="Cambria Math" w:cs="Cambria Math"/>
                <w:bCs/>
                <w:sz w:val="20"/>
                <w:szCs w:val="20"/>
                <w:lang w:val="hy-AM"/>
              </w:rPr>
              <w:t>​​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соответствии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требованиями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установленными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Приказом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Министра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градостроительства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Республики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Армения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№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128-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Н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от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11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сентября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2017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года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,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и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должна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A872EE">
              <w:rPr>
                <w:rFonts w:ascii="GHEA Grapalat" w:hAnsi="GHEA Grapalat" w:cs="GHEA Grapalat"/>
                <w:bCs/>
                <w:sz w:val="20"/>
                <w:szCs w:val="20"/>
                <w:lang w:val="hy-AM"/>
              </w:rPr>
              <w:t>включать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:</w:t>
            </w:r>
          </w:p>
          <w:p w14:paraId="4B77AFA6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Пояснительную записку (которая будет содержать информацию о состоянии ремонтируемой территории, результатах послеремонтного осмотра, включая толщину существующего дорожного покрытия, состав материалов существующих дорожных покрытий, состояние грунта и планируемых работ, количество необходимых лабораторных исследований, карту региона с указанием участка, где будут проводиться строительные работы, состав машин и механизмов, необходимых для выполнения планируемых работ, и состав инженерно-технической профессиональной группы),</w:t>
            </w:r>
          </w:p>
          <w:p w14:paraId="499A4CFE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√ Инженерно-геологическое заключение (которое будет содержать информацию о климате, рельефе, сейсмических и сейсмических свойствах природных грунтов региона, типах природных грунтов по степени уплотнения, гидрологии и гидрогеологии, согласованную с руководителем органа местного самоуправления о местоположении резервы, свалки и строительные отходы, а также местоположение </w:t>
            </w: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месторождений используемых минералов),</w:t>
            </w:r>
          </w:p>
          <w:p w14:paraId="3F88965F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(которые будут включать: план тахеометрической съемки, включая реперные точки с их координатами, разрез вдоль дороги, поперечные сечения на расстоянии 20 м каждое, но с учетом местоположения участка указанное расстояние может быть изменено, план обустройства и водоотведения, чертежи строительства дорожного покрытия для всех типов в зависимости от смежных элементов),</w:t>
            </w:r>
          </w:p>
          <w:p w14:paraId="75FD9C24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Чертежи планируемых искусственных сооружений (которые будут указывать объемные характеристики),</w:t>
            </w:r>
          </w:p>
          <w:p w14:paraId="1D5C04E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Типовые чертежи (которые будут включать: схемы планируемых сооружений, планируемые работы и организацию движения, включая схему оснащения рабочих зон световыми сигнальными огнями во время строительства и т. д.),</w:t>
            </w:r>
          </w:p>
          <w:p w14:paraId="6E357E5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чертежи (которые будут включать земляные работы по типу грунта, их разработку, транспортные механизмы и вид работ, ремонт дорожного полотна по отдельным слоям покрытия и виду работ, ремонт конструктивных элементов моста по виду работ, элементы обустройства и безопасности по типу работы, искусственные сооружения в зависимости от вида работ),</w:t>
            </w:r>
          </w:p>
          <w:p w14:paraId="153BC631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Сводные отчеты,</w:t>
            </w:r>
          </w:p>
          <w:p w14:paraId="312EF47B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Смета-расчет, составленная на основе сметы, стоимость каждой единицы работ которой будет включать все затраты, прибыль, а также все пошлины, платежи и налоги, без суммы предполагаемого возмещения, заверенная печатью и подписью проектировщика (включая 50% непредвиденных работ и затрат),</w:t>
            </w:r>
          </w:p>
          <w:p w14:paraId="7548851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√ Смета (которая будет включать сводную, предметную и локальную смету).</w:t>
            </w:r>
          </w:p>
          <w:p w14:paraId="0387EBE0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Соглашения:</w:t>
            </w:r>
          </w:p>
          <w:p w14:paraId="107099AA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проектной документации со службой «Дорожная полиция» полиции Республики Армения;</w:t>
            </w:r>
          </w:p>
          <w:p w14:paraId="4AC3C575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предлагаемых проектных решений в пределах административных границ общин с руководителями органов местного самоуправления;</w:t>
            </w:r>
          </w:p>
          <w:p w14:paraId="537AE3E8" w14:textId="77777777" w:rsidR="00F03EC5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Координация размещения резервов, полигонов и свалок строительных отходов с руководителями органов местного самоуправления;</w:t>
            </w:r>
          </w:p>
          <w:p w14:paraId="1342513C" w14:textId="2C862349" w:rsidR="00391F66" w:rsidRPr="00A872EE" w:rsidRDefault="00F03EC5" w:rsidP="00F03EC5">
            <w:pPr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A872EE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● В случае планирования переноса коммуникаций (водопровод, газопровод, коммуникационный кабель и т. д.) координация проектирования с компетентными заинтересованными органами.</w:t>
            </w:r>
          </w:p>
        </w:tc>
      </w:tr>
      <w:tr w:rsidR="00391F66" w:rsidRPr="00391F66" w14:paraId="41348BB3" w14:textId="77777777" w:rsidTr="00391F66">
        <w:tc>
          <w:tcPr>
            <w:tcW w:w="4644" w:type="dxa"/>
          </w:tcPr>
          <w:p w14:paraId="2CEF62AF" w14:textId="23AA9C3D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Нормативно-правовые требования</w:t>
            </w:r>
          </w:p>
        </w:tc>
        <w:tc>
          <w:tcPr>
            <w:tcW w:w="4962" w:type="dxa"/>
          </w:tcPr>
          <w:p w14:paraId="7E115E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инженерно-геодезических работ в соответствии с требованиями строительных норм Государственного строительного кодекса РА И-2.01-99 и стандартов ГОСТ 32836-2014, ГОСТ 33179-2014.</w:t>
            </w:r>
          </w:p>
          <w:p w14:paraId="7B524D8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1F74F30F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● Проведение инженерно-геологических изысканий в соответствии с требованиями стандарта ГОСТ 32868-2014 и других действующих в Республике Армения ведомственных нормативно-правовых документов.</w:t>
            </w:r>
          </w:p>
          <w:p w14:paraId="649D5725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251856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Проведение топографической и геодезической съемки в соответствии с требованиями стандарта ГОСТ 32869-2014 и других действующих в Республике Армения ведомственных нормативно-правовых документов.</w:t>
            </w:r>
          </w:p>
          <w:p w14:paraId="41235251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0319B450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 Разработка проектной документации в соответствии со строительными нормами Строительного кодекса РА IV-11.05.02-99, Строительного кодекса 2.05.03-84 «Мосты и трубопроводы», а также в соответствии с требованиями, установленными Техническим регламентом Таможенного союза РА СК 014-2011.</w:t>
            </w:r>
          </w:p>
          <w:p w14:paraId="0C27251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14:paraId="54C7073A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 соответствии с требованиями, установленными методическими указаниями, утвержденными распоряжением Председателя Комитета по градостроительству Республики Армения № 105-Н от 29 декабря 2020 г.</w:t>
            </w:r>
          </w:p>
          <w:p w14:paraId="726D100E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●Выполнение работ по дорожному оборудованию в порядке, установленном Постановлением Правительства Республики Армения № 113-Н от 10 января 2008 г.</w:t>
            </w:r>
          </w:p>
          <w:p w14:paraId="5D0DCB64" w14:textId="77777777" w:rsidR="00F03EC5" w:rsidRPr="00F03EC5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●Подготовка сметы в порядке, установленном Постановлением Правительства Республики Армения № 879-Н от 23 июня 2011 г.</w:t>
            </w:r>
          </w:p>
          <w:p w14:paraId="78787BDB" w14:textId="7540A127" w:rsidR="00391F66" w:rsidRPr="002C1EAC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/>
                <w:sz w:val="20"/>
                <w:szCs w:val="20"/>
                <w:lang w:val="hy-AM"/>
              </w:rPr>
              <w:t>●Разработка рабочих чертежей проектной документации в соответствии с правилами, установленными ГОСТ 21.701-2013, ГОСТ 21.101-97, ГОСТ 21.501-93 и другими действующими в Республике Армения ведомственными нормативными документами.</w:t>
            </w:r>
          </w:p>
        </w:tc>
      </w:tr>
      <w:tr w:rsidR="00391F66" w:rsidRPr="00391F66" w14:paraId="24B4DF54" w14:textId="77777777" w:rsidTr="00391F66">
        <w:tc>
          <w:tcPr>
            <w:tcW w:w="4644" w:type="dxa"/>
          </w:tcPr>
          <w:p w14:paraId="066EBB2D" w14:textId="6338A607" w:rsidR="00391F66" w:rsidRPr="00C73E24" w:rsidRDefault="00391F66" w:rsidP="00391F66">
            <w:pPr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</w:pPr>
            <w:r w:rsidRPr="004E26DB">
              <w:lastRenderedPageBreak/>
              <w:t>Разработка проекта</w:t>
            </w:r>
          </w:p>
        </w:tc>
        <w:tc>
          <w:tcPr>
            <w:tcW w:w="4962" w:type="dxa"/>
          </w:tcPr>
          <w:p w14:paraId="595D4884" w14:textId="77777777" w:rsidR="00F03EC5" w:rsidRPr="00F03EC5" w:rsidRDefault="00F03EC5" w:rsidP="00F03EC5">
            <w:pPr>
              <w:pStyle w:val="a5"/>
              <w:ind w:left="0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Проектная документация будет представлена </w:t>
            </w:r>
            <w:r w:rsidRPr="00F03EC5">
              <w:rPr>
                <w:rFonts w:ascii="Cambria Math" w:hAnsi="Cambria Math" w:cs="Cambria Math"/>
                <w:sz w:val="20"/>
                <w:szCs w:val="20"/>
                <w:lang w:val="hy-AM"/>
              </w:rPr>
              <w:t>​​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на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простую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градостроительную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экспертизу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по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инициативе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F03EC5">
              <w:rPr>
                <w:rFonts w:ascii="GHEA Grapalat" w:hAnsi="GHEA Grapalat" w:cs="GHEA Grapalat"/>
                <w:sz w:val="20"/>
                <w:szCs w:val="20"/>
                <w:lang w:val="hy-AM"/>
              </w:rPr>
              <w:t>Заказчика</w:t>
            </w: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.</w:t>
            </w:r>
          </w:p>
          <w:p w14:paraId="610F5821" w14:textId="6AB3DC4C" w:rsidR="00391F66" w:rsidRDefault="00F03EC5" w:rsidP="00F03EC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3EC5">
              <w:rPr>
                <w:rFonts w:ascii="GHEA Grapalat" w:hAnsi="GHEA Grapalat" w:cs="Sylfaen"/>
                <w:sz w:val="20"/>
                <w:szCs w:val="20"/>
                <w:lang w:val="hy-AM"/>
              </w:rPr>
              <w:t>В случае необходимости, если по результатам простой градостроительной экспертизы, проведенной по инициативе Заказчика, было вынесено заключение со следующей формулировкой: «Проект возвращен на дальнейшую обработку», дальнейшая обработка проектной документации осуществляется без финансового вознаграждения в течение максимум 10 дней.</w:t>
            </w:r>
          </w:p>
        </w:tc>
      </w:tr>
    </w:tbl>
    <w:tbl>
      <w:tblPr>
        <w:tblStyle w:val="a3"/>
        <w:tblpPr w:leftFromText="180" w:rightFromText="180" w:vertAnchor="text" w:horzAnchor="margin" w:tblpY="15"/>
        <w:tblW w:w="9606" w:type="dxa"/>
        <w:tblLook w:val="04A0" w:firstRow="1" w:lastRow="0" w:firstColumn="1" w:lastColumn="0" w:noHBand="0" w:noVBand="1"/>
      </w:tblPr>
      <w:tblGrid>
        <w:gridCol w:w="4106"/>
        <w:gridCol w:w="5500"/>
      </w:tblGrid>
      <w:tr w:rsidR="002A6090" w:rsidRPr="002A6090" w14:paraId="0FC5E0E4" w14:textId="77777777" w:rsidTr="00366C3C">
        <w:tc>
          <w:tcPr>
            <w:tcW w:w="9606" w:type="dxa"/>
            <w:gridSpan w:val="2"/>
          </w:tcPr>
          <w:p w14:paraId="17E037B5" w14:textId="17B5E902" w:rsidR="002A6090" w:rsidRPr="00A872EE" w:rsidRDefault="00F03EC5" w:rsidP="00BE1F91">
            <w:pPr>
              <w:jc w:val="center"/>
              <w:rPr>
                <w:rFonts w:ascii="GHEA Grapalat" w:hAnsi="GHEA Grapalat"/>
                <w:bCs/>
                <w:lang w:val="hy-AM"/>
              </w:rPr>
            </w:pPr>
            <w:r w:rsidRPr="00A872EE">
              <w:rPr>
                <w:rFonts w:ascii="GHEA Grapalat" w:hAnsi="GHEA Grapalat"/>
                <w:bCs/>
                <w:szCs w:val="20"/>
                <w:lang w:val="hy-AM"/>
              </w:rPr>
              <w:t>Срок оказания услуг</w:t>
            </w:r>
          </w:p>
        </w:tc>
      </w:tr>
      <w:tr w:rsidR="00F03EC5" w:rsidRPr="002A6090" w14:paraId="22035D3E" w14:textId="77777777" w:rsidTr="00366C3C">
        <w:tc>
          <w:tcPr>
            <w:tcW w:w="4106" w:type="dxa"/>
          </w:tcPr>
          <w:p w14:paraId="35513EE7" w14:textId="37AEE08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  <w:tc>
          <w:tcPr>
            <w:tcW w:w="5500" w:type="dxa"/>
          </w:tcPr>
          <w:p w14:paraId="08E706FA" w14:textId="4DF94BE6" w:rsidR="00F03EC5" w:rsidRPr="004631E7" w:rsidRDefault="00F03EC5" w:rsidP="00F03EC5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00132F">
              <w:t>начало конец</w:t>
            </w:r>
          </w:p>
        </w:tc>
      </w:tr>
      <w:tr w:rsidR="00A872EE" w:rsidRPr="00391F66" w14:paraId="4D8A028B" w14:textId="77777777" w:rsidTr="00366C3C">
        <w:tc>
          <w:tcPr>
            <w:tcW w:w="4106" w:type="dxa"/>
          </w:tcPr>
          <w:p w14:paraId="761CE4BE" w14:textId="095DB342" w:rsidR="00A872EE" w:rsidRPr="00BA5DE9" w:rsidRDefault="00A872EE" w:rsidP="00A872EE">
            <w:pPr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8418F4">
              <w:t>Дата вступления договора в силу</w:t>
            </w:r>
          </w:p>
        </w:tc>
        <w:tc>
          <w:tcPr>
            <w:tcW w:w="5500" w:type="dxa"/>
          </w:tcPr>
          <w:p w14:paraId="4D804954" w14:textId="638DAE05" w:rsidR="00A872EE" w:rsidRPr="004631E7" w:rsidRDefault="00A872EE" w:rsidP="00A872E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418F4">
              <w:t>90 календарных дней</w:t>
            </w:r>
          </w:p>
        </w:tc>
      </w:tr>
    </w:tbl>
    <w:p w14:paraId="42905EF8" w14:textId="77777777" w:rsidR="002A6090" w:rsidRPr="002F1D57" w:rsidRDefault="002A6090">
      <w:pPr>
        <w:rPr>
          <w:lang w:val="hy-AM"/>
        </w:rPr>
      </w:pPr>
    </w:p>
    <w:p w14:paraId="37982D15" w14:textId="77777777" w:rsidR="00404B47" w:rsidRPr="002F1D57" w:rsidRDefault="00404B47">
      <w:pPr>
        <w:rPr>
          <w:lang w:val="hy-AM"/>
        </w:rPr>
      </w:pPr>
    </w:p>
    <w:sectPr w:rsidR="00404B47" w:rsidRPr="002F1D57" w:rsidSect="007D1AB1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336"/>
    <w:multiLevelType w:val="hybridMultilevel"/>
    <w:tmpl w:val="A6244382"/>
    <w:lvl w:ilvl="0" w:tplc="0409000F">
      <w:start w:val="1"/>
      <w:numFmt w:val="decimal"/>
      <w:lvlText w:val="%1."/>
      <w:lvlJc w:val="left"/>
      <w:pPr>
        <w:ind w:left="1020" w:hanging="360"/>
      </w:p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5A35E3"/>
    <w:multiLevelType w:val="hybridMultilevel"/>
    <w:tmpl w:val="5CF8298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A1A"/>
    <w:rsid w:val="00003722"/>
    <w:rsid w:val="00006A0C"/>
    <w:rsid w:val="00067EAC"/>
    <w:rsid w:val="00076139"/>
    <w:rsid w:val="00087F0C"/>
    <w:rsid w:val="000A706D"/>
    <w:rsid w:val="000B3AE6"/>
    <w:rsid w:val="001045F3"/>
    <w:rsid w:val="001203E7"/>
    <w:rsid w:val="00120666"/>
    <w:rsid w:val="00140CD4"/>
    <w:rsid w:val="001616CF"/>
    <w:rsid w:val="0018102F"/>
    <w:rsid w:val="001A2B3D"/>
    <w:rsid w:val="001A5BE4"/>
    <w:rsid w:val="001B7B0B"/>
    <w:rsid w:val="001D259C"/>
    <w:rsid w:val="001D2DAF"/>
    <w:rsid w:val="001E067F"/>
    <w:rsid w:val="001E315B"/>
    <w:rsid w:val="001E3C30"/>
    <w:rsid w:val="001F784C"/>
    <w:rsid w:val="002271F5"/>
    <w:rsid w:val="00236120"/>
    <w:rsid w:val="00237515"/>
    <w:rsid w:val="00237861"/>
    <w:rsid w:val="002401E7"/>
    <w:rsid w:val="002409FB"/>
    <w:rsid w:val="00253A1A"/>
    <w:rsid w:val="002565C7"/>
    <w:rsid w:val="00263D14"/>
    <w:rsid w:val="002A6090"/>
    <w:rsid w:val="002C1EAC"/>
    <w:rsid w:val="002F1D57"/>
    <w:rsid w:val="00312747"/>
    <w:rsid w:val="003239AF"/>
    <w:rsid w:val="00330E7D"/>
    <w:rsid w:val="003460C6"/>
    <w:rsid w:val="00351221"/>
    <w:rsid w:val="00353956"/>
    <w:rsid w:val="0035737F"/>
    <w:rsid w:val="00366C3C"/>
    <w:rsid w:val="00390AD1"/>
    <w:rsid w:val="00391F66"/>
    <w:rsid w:val="003A6EFC"/>
    <w:rsid w:val="003B60F6"/>
    <w:rsid w:val="003C1DB4"/>
    <w:rsid w:val="003F5F1F"/>
    <w:rsid w:val="00404B47"/>
    <w:rsid w:val="00437494"/>
    <w:rsid w:val="00460469"/>
    <w:rsid w:val="004631E7"/>
    <w:rsid w:val="004769E6"/>
    <w:rsid w:val="004C2107"/>
    <w:rsid w:val="004C2DD2"/>
    <w:rsid w:val="004E3122"/>
    <w:rsid w:val="004E5598"/>
    <w:rsid w:val="00511234"/>
    <w:rsid w:val="00512554"/>
    <w:rsid w:val="00527EE0"/>
    <w:rsid w:val="00530DCF"/>
    <w:rsid w:val="0053516C"/>
    <w:rsid w:val="00544410"/>
    <w:rsid w:val="00546FA4"/>
    <w:rsid w:val="005668B4"/>
    <w:rsid w:val="00585290"/>
    <w:rsid w:val="005952D9"/>
    <w:rsid w:val="005A416D"/>
    <w:rsid w:val="005A56F6"/>
    <w:rsid w:val="005B77A1"/>
    <w:rsid w:val="005C24CD"/>
    <w:rsid w:val="005F1C3F"/>
    <w:rsid w:val="005F3E39"/>
    <w:rsid w:val="005F649F"/>
    <w:rsid w:val="0062350A"/>
    <w:rsid w:val="00635161"/>
    <w:rsid w:val="006454C6"/>
    <w:rsid w:val="006502B6"/>
    <w:rsid w:val="00655BBA"/>
    <w:rsid w:val="0067588E"/>
    <w:rsid w:val="006817E3"/>
    <w:rsid w:val="00686BB6"/>
    <w:rsid w:val="006B0093"/>
    <w:rsid w:val="006C0FC1"/>
    <w:rsid w:val="006F417D"/>
    <w:rsid w:val="006F5990"/>
    <w:rsid w:val="006F5ED5"/>
    <w:rsid w:val="00701452"/>
    <w:rsid w:val="00716108"/>
    <w:rsid w:val="0071610C"/>
    <w:rsid w:val="00730AF6"/>
    <w:rsid w:val="00754646"/>
    <w:rsid w:val="0076156A"/>
    <w:rsid w:val="007725A2"/>
    <w:rsid w:val="00777026"/>
    <w:rsid w:val="007964B6"/>
    <w:rsid w:val="007B324A"/>
    <w:rsid w:val="007B75CC"/>
    <w:rsid w:val="007C2B69"/>
    <w:rsid w:val="007D1AB1"/>
    <w:rsid w:val="00825FE5"/>
    <w:rsid w:val="00876071"/>
    <w:rsid w:val="008B6059"/>
    <w:rsid w:val="008C68F3"/>
    <w:rsid w:val="008D1FB7"/>
    <w:rsid w:val="008D57D4"/>
    <w:rsid w:val="008E4E38"/>
    <w:rsid w:val="009145D6"/>
    <w:rsid w:val="0092151E"/>
    <w:rsid w:val="00926525"/>
    <w:rsid w:val="009303C0"/>
    <w:rsid w:val="009378E5"/>
    <w:rsid w:val="009450E2"/>
    <w:rsid w:val="009753C8"/>
    <w:rsid w:val="009821FE"/>
    <w:rsid w:val="00985399"/>
    <w:rsid w:val="00996863"/>
    <w:rsid w:val="00A04269"/>
    <w:rsid w:val="00A304A0"/>
    <w:rsid w:val="00A31416"/>
    <w:rsid w:val="00A607CE"/>
    <w:rsid w:val="00A75FD3"/>
    <w:rsid w:val="00A872EE"/>
    <w:rsid w:val="00AB02DE"/>
    <w:rsid w:val="00AB5DF4"/>
    <w:rsid w:val="00AD0876"/>
    <w:rsid w:val="00AD5D36"/>
    <w:rsid w:val="00AE7DC2"/>
    <w:rsid w:val="00B00238"/>
    <w:rsid w:val="00B23AA0"/>
    <w:rsid w:val="00B32249"/>
    <w:rsid w:val="00B42370"/>
    <w:rsid w:val="00B5189C"/>
    <w:rsid w:val="00B566F7"/>
    <w:rsid w:val="00B833BC"/>
    <w:rsid w:val="00B86EB0"/>
    <w:rsid w:val="00B931AC"/>
    <w:rsid w:val="00BA5DE9"/>
    <w:rsid w:val="00BC0958"/>
    <w:rsid w:val="00BE1F91"/>
    <w:rsid w:val="00C03882"/>
    <w:rsid w:val="00C15043"/>
    <w:rsid w:val="00C159BC"/>
    <w:rsid w:val="00C25075"/>
    <w:rsid w:val="00C46E41"/>
    <w:rsid w:val="00C47024"/>
    <w:rsid w:val="00C55D3D"/>
    <w:rsid w:val="00C73E24"/>
    <w:rsid w:val="00CA12CB"/>
    <w:rsid w:val="00CC4755"/>
    <w:rsid w:val="00CD2808"/>
    <w:rsid w:val="00CE003B"/>
    <w:rsid w:val="00CE2B2D"/>
    <w:rsid w:val="00CF7D2D"/>
    <w:rsid w:val="00D1437A"/>
    <w:rsid w:val="00D46DF2"/>
    <w:rsid w:val="00DD737D"/>
    <w:rsid w:val="00DE4EEF"/>
    <w:rsid w:val="00E062C7"/>
    <w:rsid w:val="00E07175"/>
    <w:rsid w:val="00E61263"/>
    <w:rsid w:val="00E71699"/>
    <w:rsid w:val="00E7581D"/>
    <w:rsid w:val="00E83F37"/>
    <w:rsid w:val="00E9281C"/>
    <w:rsid w:val="00EA7EA7"/>
    <w:rsid w:val="00EC4F39"/>
    <w:rsid w:val="00ED25B2"/>
    <w:rsid w:val="00EF4136"/>
    <w:rsid w:val="00F03EC5"/>
    <w:rsid w:val="00F14CC1"/>
    <w:rsid w:val="00F33AD5"/>
    <w:rsid w:val="00F3413C"/>
    <w:rsid w:val="00F355CC"/>
    <w:rsid w:val="00FC15C0"/>
    <w:rsid w:val="00FC4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10950"/>
  <w15:docId w15:val="{45FE8265-991E-4851-BED1-5EB97C2C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0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41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a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4">
    <w:name w:val="Strong"/>
    <w:basedOn w:val="a0"/>
    <w:uiPriority w:val="22"/>
    <w:qFormat/>
    <w:rsid w:val="00076139"/>
    <w:rPr>
      <w:b/>
      <w:bCs/>
    </w:rPr>
  </w:style>
  <w:style w:type="paragraph" w:customStyle="1" w:styleId="ListParagraph2">
    <w:name w:val="List Paragraph2"/>
    <w:basedOn w:val="a"/>
    <w:rsid w:val="00076139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styleId="a5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a"/>
    <w:link w:val="a6"/>
    <w:uiPriority w:val="34"/>
    <w:qFormat/>
    <w:rsid w:val="000761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Абзац списка Знак"/>
    <w:aliases w:val="List_Paragraph Знак,Multilevel para_II Знак,List Paragraph (numbered (a)) Знак,OBC Bullet Знак,List Paragraph11 Знак,Normal numbered Знак,Paragraphe de liste PBLH Знак,Bullets Знак,References Знак,IBL List Paragraph Знак,title 3 Знак"/>
    <w:link w:val="a5"/>
    <w:uiPriority w:val="34"/>
    <w:qFormat/>
    <w:locked/>
    <w:rsid w:val="00754646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4</Pages>
  <Words>1248</Words>
  <Characters>7119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161</cp:revision>
  <cp:lastPrinted>2026-06-17T12:27:00Z</cp:lastPrinted>
  <dcterms:created xsi:type="dcterms:W3CDTF">2021-09-07T05:26:00Z</dcterms:created>
  <dcterms:modified xsi:type="dcterms:W3CDTF">2026-06-24T11:52:00Z</dcterms:modified>
</cp:coreProperties>
</file>